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lavori, servizi e forniture di importo inferiore a 40.000 euro tramite il sistema dell'affidamento diretto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lavori, servizi e forniture di importo inferiore a 40.000 euro tramite il sistema dell'affidamento diretto.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