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dalita' di gestione dei pubblic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dalita' di gestione dei pubblic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