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6 - LAVORI PUBBLICI, PROTEZIONE CIVILE, AMBIENTE, URBANISTICA, CONTRATTI E APPALTI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POLITICHE AMBIENTALI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inquinamento scuole e sottosuolo, igiene urbana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Verifiche superfici immobili soggetti a tariffa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Paccapelo Alessandro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Viozzi Romeo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Verifiche superfici immobili soggetti a tariffa.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