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zioni al Programma lavori pubblici sotto i 100.000 eu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zioni al Programma lavori pubblici sotto i 100.000 eu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