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Progetti Strategici (PNRR)</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Progettazione interventi PNRR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Piermarini Daniela </w:t>
            </w:r>
          </w:p>
          <w:p>
            <w:pPr>
              <w:jc w:val="both"/>
            </w:pPr>
            <w:r>
              <w:rPr>
                <w:sz w:val="22"/>
                <w:szCs w:val="22"/>
              </w:rPr>
              <w:t xml:space="preserve">Sig.ra Bracalente Lucia </w:t>
            </w:r>
          </w:p>
          <w:p>
            <w:pPr>
              <w:jc w:val="both"/>
            </w:pPr>
            <w:r>
              <w:rPr>
                <w:sz w:val="22"/>
                <w:szCs w:val="22"/>
              </w:rPr>
              <w:t xml:space="preserve">Sig.ra Frizzo Marika </w:t>
            </w:r>
          </w:p>
          <w:p>
            <w:pPr>
              <w:jc w:val="both"/>
            </w:pPr>
            <w:r>
              <w:rPr>
                <w:sz w:val="22"/>
                <w:szCs w:val="22"/>
              </w:rPr>
              <w:t xml:space="preserve">Sig.ra Bela Noemi </w:t>
            </w:r>
          </w:p>
          <w:p>
            <w:pPr>
              <w:jc w:val="both"/>
            </w:pPr>
            <w:r>
              <w:rPr>
                <w:sz w:val="22"/>
                <w:szCs w:val="22"/>
              </w:rPr>
              <w:t xml:space="preserve">Sig.ra Codoni Elisa </w:t>
            </w:r>
          </w:p>
          <w:p>
            <w:pPr>
              <w:jc w:val="both"/>
            </w:pPr>
            <w:r>
              <w:rPr>
                <w:sz w:val="22"/>
                <w:szCs w:val="22"/>
              </w:rPr>
              <w:t xml:space="preserve">Sig.ra Malvestiti Paola </w:t>
            </w:r>
          </w:p>
          <w:p>
            <w:pPr>
              <w:jc w:val="both"/>
            </w:pPr>
            <w:r>
              <w:rPr>
                <w:sz w:val="22"/>
                <w:szCs w:val="22"/>
              </w:rPr>
              <w:t xml:space="preserve">Sig. Catalini Marco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Progettazione interventi PNRR.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