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inee programmatiche di manda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inee programmatiche di manda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