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00 - UNITA' AUTONOMA AFFARI LEGALI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UNITA' AUTONOMA AFFARI LEGALI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Affari Legali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Controversie e contenziosi esterni ed interni, citazioni, costituzioni in giudizio, e conseguente nomina dei difensori e consulenti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Michelangeli Francesco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Gentili Andrea </w:t>
            </w:r>
          </w:p>
          <w:p>
            <w:pPr>
              <w:jc w:val="both"/>
            </w:pPr>
            <w:r>
              <w:rPr>
                <w:sz w:val="22"/>
                <w:szCs w:val="22"/>
              </w:rPr>
              <w:t xml:space="preserve">Sig.ra Postacchini Serenella </w:t>
            </w:r>
          </w:p>
          <w:p>
            <w:pPr>
              <w:jc w:val="both"/>
            </w:pPr>
            <w:r>
              <w:rPr>
                <w:sz w:val="22"/>
                <w:szCs w:val="22"/>
              </w:rPr>
              <w:t xml:space="preserve">Sig.ra Argentieri Cristina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Controversie e contenziosi esterni ed interni, citazioni, costituzioni in giudizio, e conseguente nomina dei difensori e consulenti.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