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COMMERCIO, ATTIVITA' PRODUTTIVE E SUAP</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Commercio - Attivita' produttive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Assegnazione delle sedi farmaceutiche di nuova istituzione e delle sedi vacanti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Paoloni Massimiliano </w:t>
            </w:r>
          </w:p>
          <w:p>
            <w:pPr>
              <w:jc w:val="both"/>
            </w:pPr>
            <w:r>
              <w:rPr>
                <w:sz w:val="22"/>
                <w:szCs w:val="22"/>
              </w:rPr>
              <w:t xml:space="preserve">Sig.ra Alesiani Catia </w:t>
            </w:r>
          </w:p>
          <w:p>
            <w:pPr>
              <w:jc w:val="both"/>
            </w:pPr>
            <w:r>
              <w:rPr>
                <w:sz w:val="22"/>
                <w:szCs w:val="22"/>
              </w:rPr>
              <w:t xml:space="preserve">Sig.ra Canigola Moira </w:t>
            </w:r>
          </w:p>
          <w:p>
            <w:pPr>
              <w:jc w:val="both"/>
            </w:pPr>
            <w:r>
              <w:rPr>
                <w:sz w:val="22"/>
                <w:szCs w:val="22"/>
              </w:rPr>
              <w:t xml:space="preserve">Sig. Filippi Marcello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Assegnazione delle sedi farmaceutiche di nuova istituzione e delle sedi vacanti.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