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edilizia, ambiente, notifiche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Interventi per il contrasto del randagismo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Mosca Mario </w:t>
            </w:r>
          </w:p>
          <w:p>
            <w:pPr>
              <w:jc w:val="both"/>
            </w:pPr>
            <w:r>
              <w:rPr>
                <w:sz w:val="22"/>
                <w:szCs w:val="22"/>
              </w:rPr>
              <w:t xml:space="preserve">Sig. Ciuccarelli Roberto </w:t>
            </w:r>
          </w:p>
          <w:p>
            <w:pPr>
              <w:jc w:val="both"/>
            </w:pPr>
            <w:r>
              <w:rPr>
                <w:sz w:val="22"/>
                <w:szCs w:val="22"/>
              </w:rPr>
              <w:t xml:space="preserve">Sig. Santarelli Gianfilippo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Interventi per il contrasto del randagismo.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