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giuridica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Procedimento disciplinare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Sig.ra Gentili Anna Maria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Procedimento disciplinare.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