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alcolo e stima entrate da sanzioni per formazione bilanc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alcolo e stima entrate da sanzioni per formazione bilanc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