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e per adesione al servizio di consultazione Archivio Veicoli Rubati C.E.D. Interforze tramite i servizi telematici Ancitel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e per adesione al servizio di consultazione Archivio Veicoli Rubati C.E.D. Interforze tramite i servizi telematici Ancitel.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