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dinanze regolamentazione circol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dinanze regolamentazione circol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