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Economato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Report sui consumi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Report sui consumi.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