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FINANZIARIE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Servizio bilancio - Gestione entrate e uscite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Contrazione dei mutui non previsti espressamente in atti fondamentali del Consiglio Comunale ed emissione dei prestiti obbligazionari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Zurlini Elisabetta </w:t>
            </w:r>
          </w:p>
          <w:p>
            <w:pPr>
              <w:jc w:val="both"/>
            </w:pPr>
            <w:r>
              <w:rPr>
                <w:sz w:val="22"/>
                <w:szCs w:val="22"/>
              </w:rPr>
              <w:t xml:space="preserve">Sig. Tosoni Joele </w:t>
            </w:r>
          </w:p>
          <w:p>
            <w:pPr>
              <w:jc w:val="both"/>
            </w:pPr>
            <w:r>
              <w:rPr>
                <w:sz w:val="22"/>
                <w:szCs w:val="22"/>
              </w:rPr>
              <w:t xml:space="preserve">Sig.ra Paoloni Manila </w:t>
            </w:r>
          </w:p>
          <w:p>
            <w:pPr>
              <w:jc w:val="both"/>
            </w:pPr>
            <w:r>
              <w:rPr>
                <w:sz w:val="22"/>
                <w:szCs w:val="22"/>
              </w:rPr>
              <w:t xml:space="preserve">Sig.ra Gasparroni Donatella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Contrazione dei mutui non previsti espressamente in atti fondamentali del Consiglio Comunale ed emissione dei prestiti obbligazionari.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